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A4" w:rsidRDefault="00DF6DA4" w:rsidP="00DF6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 and Governance Committee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Purpose </w:t>
      </w:r>
    </w:p>
    <w:p w:rsidR="00DF6DA4" w:rsidRDefault="00DF6DA4" w:rsidP="00DF6DA4"/>
    <w:p w:rsidR="00DF6DA4" w:rsidRDefault="00DF6DA4" w:rsidP="00DF6DA4">
      <w:r>
        <w:t xml:space="preserve">The Audit and Governance Committee provides independent oversight of the </w:t>
      </w:r>
    </w:p>
    <w:p w:rsidR="00DF6DA4" w:rsidRDefault="00DF6DA4" w:rsidP="00DF6DA4">
      <w:proofErr w:type="gramStart"/>
      <w:r>
        <w:t>adequacy</w:t>
      </w:r>
      <w:proofErr w:type="gramEnd"/>
      <w:r>
        <w:t xml:space="preserve"> of the council's governance, risk management and internal control </w:t>
      </w:r>
    </w:p>
    <w:p w:rsidR="00DF6DA4" w:rsidRDefault="00DF6DA4" w:rsidP="00DF6DA4">
      <w:proofErr w:type="gramStart"/>
      <w:r>
        <w:t>framework</w:t>
      </w:r>
      <w:proofErr w:type="gramEnd"/>
      <w:r>
        <w:t xml:space="preserve">, and oversees the financial reporting process. </w:t>
      </w:r>
    </w:p>
    <w:p w:rsidR="00DF6DA4" w:rsidRDefault="00DF6DA4" w:rsidP="00DF6DA4"/>
    <w:p w:rsidR="00DF6DA4" w:rsidRDefault="00DF6DA4" w:rsidP="00DF6DA4">
      <w:pPr>
        <w:rPr>
          <w:b/>
        </w:rPr>
      </w:pPr>
      <w:r>
        <w:rPr>
          <w:b/>
        </w:rPr>
        <w:t xml:space="preserve">Membership </w:t>
      </w:r>
    </w:p>
    <w:p w:rsidR="00DF6DA4" w:rsidRDefault="00DF6DA4" w:rsidP="00DF6DA4"/>
    <w:p w:rsidR="00DF6DA4" w:rsidRDefault="00DF6DA4" w:rsidP="00DF6DA4">
      <w:r>
        <w:t>The members of the Audit Committee shall comprise nine councillors.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Terms of Reference 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Governance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>1.</w:t>
      </w:r>
      <w:r>
        <w:tab/>
        <w:t xml:space="preserve">To monitor the operation of the council's corporate governance, risk </w:t>
      </w:r>
    </w:p>
    <w:p w:rsidR="00DF6DA4" w:rsidRDefault="00DF6DA4" w:rsidP="00DF6DA4">
      <w:pPr>
        <w:ind w:firstLine="720"/>
      </w:pPr>
      <w:proofErr w:type="gramStart"/>
      <w:r>
        <w:t>management</w:t>
      </w:r>
      <w:proofErr w:type="gramEnd"/>
      <w:r>
        <w:t xml:space="preserve"> and internal control arrangements.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2.   </w:t>
      </w:r>
      <w:r>
        <w:tab/>
        <w:t xml:space="preserve">To monitor the effectiveness of the council's strategies to counter fraud </w:t>
      </w:r>
    </w:p>
    <w:p w:rsidR="00DF6DA4" w:rsidRDefault="00DF6DA4" w:rsidP="00DF6DA4">
      <w:pPr>
        <w:ind w:firstLine="720"/>
      </w:pPr>
      <w:proofErr w:type="gramStart"/>
      <w:r>
        <w:t>and</w:t>
      </w:r>
      <w:proofErr w:type="gramEnd"/>
      <w:r>
        <w:t xml:space="preserve"> corruption.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3.   </w:t>
      </w:r>
      <w:r>
        <w:tab/>
        <w:t xml:space="preserve">To monitor compliance with the council's local corporate governance </w:t>
      </w:r>
    </w:p>
    <w:p w:rsidR="00DF6DA4" w:rsidRDefault="00DF6DA4" w:rsidP="00DF6DA4">
      <w:pPr>
        <w:ind w:firstLine="720"/>
      </w:pPr>
      <w:proofErr w:type="gramStart"/>
      <w:r>
        <w:t>code</w:t>
      </w:r>
      <w:proofErr w:type="gramEnd"/>
      <w:r>
        <w:t xml:space="preserve">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ind w:left="720" w:hanging="720"/>
      </w:pPr>
      <w:r>
        <w:t xml:space="preserve">4.   </w:t>
      </w:r>
      <w:r>
        <w:tab/>
        <w:t xml:space="preserve">To promote and maintain high standards of conduct by councillors and co-opted members, to ensure that the highest ethical standards are </w:t>
      </w:r>
    </w:p>
    <w:p w:rsidR="00DF6DA4" w:rsidRDefault="00DF6DA4" w:rsidP="00DF6DA4">
      <w:pPr>
        <w:ind w:firstLine="720"/>
      </w:pPr>
      <w:proofErr w:type="gramStart"/>
      <w:r>
        <w:t>maintained</w:t>
      </w:r>
      <w:proofErr w:type="gramEnd"/>
      <w:r>
        <w:t xml:space="preserve"> across all areas of the council's services.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5.   </w:t>
      </w:r>
      <w:r>
        <w:tab/>
        <w:t xml:space="preserve">To review and approve the council's annual governance statement.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ind w:left="720" w:hanging="720"/>
      </w:pPr>
      <w:r>
        <w:t xml:space="preserve">6.   </w:t>
      </w:r>
      <w:r>
        <w:tab/>
        <w:t xml:space="preserve">To conduct an annual review of the effectiveness of the system of internal audit.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Audit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7.   </w:t>
      </w:r>
      <w:r>
        <w:tab/>
        <w:t xml:space="preserve">To approve, but not direct, the annual internal audit plan.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8.   </w:t>
      </w:r>
      <w:r>
        <w:tab/>
        <w:t xml:space="preserve">To consider periodic reports of internal audit activity and outcomes.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9.   </w:t>
      </w:r>
      <w:r>
        <w:tab/>
        <w:t xml:space="preserve">To consider the head of internal audit's annual report and opinion.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10. </w:t>
      </w:r>
      <w:r>
        <w:tab/>
        <w:t xml:space="preserve">To consider the external auditor's annual plan.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11. </w:t>
      </w:r>
      <w:r>
        <w:tab/>
        <w:t xml:space="preserve">To consider periodic reports on external auditor's work.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12. </w:t>
      </w:r>
      <w:r>
        <w:tab/>
        <w:t xml:space="preserve">To consider the external auditor's annual audit letter. </w:t>
      </w:r>
    </w:p>
    <w:p w:rsidR="00DF6DA4" w:rsidRDefault="00DF6DA4" w:rsidP="00DF6DA4"/>
    <w:p w:rsidR="00DF6DA4" w:rsidRDefault="00DF6DA4" w:rsidP="00DF6DA4"/>
    <w:p w:rsidR="00DF6DA4" w:rsidRDefault="00DF6DA4" w:rsidP="00DF6DA4"/>
    <w:p w:rsidR="00DF6DA4" w:rsidRDefault="00DF6DA4" w:rsidP="00DF6DA4">
      <w:pPr>
        <w:rPr>
          <w:b/>
        </w:rPr>
      </w:pPr>
      <w:r>
        <w:rPr>
          <w:b/>
        </w:rPr>
        <w:lastRenderedPageBreak/>
        <w:t xml:space="preserve">Financial statements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13. </w:t>
      </w:r>
      <w:r>
        <w:tab/>
        <w:t xml:space="preserve">To consider and approve the audited financial statements of the county </w:t>
      </w:r>
    </w:p>
    <w:p w:rsidR="00DF6DA4" w:rsidRDefault="00DF6DA4" w:rsidP="00DF6DA4">
      <w:pPr>
        <w:ind w:firstLine="720"/>
      </w:pPr>
      <w:proofErr w:type="gramStart"/>
      <w:r>
        <w:t>council</w:t>
      </w:r>
      <w:proofErr w:type="gramEnd"/>
      <w:r>
        <w:t xml:space="preserve"> and its group subsidiaries and associates.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ind w:left="720" w:hanging="720"/>
      </w:pPr>
      <w:r>
        <w:t xml:space="preserve">14. </w:t>
      </w:r>
      <w:r>
        <w:tab/>
        <w:t xml:space="preserve">To consider and approve the audited financial statements of Lancashire County Pension Fund.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Treasury management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15. </w:t>
      </w:r>
      <w:r>
        <w:tab/>
        <w:t xml:space="preserve">To review the council's treasury management strategy and policies.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16. </w:t>
      </w:r>
      <w:r>
        <w:tab/>
        <w:t xml:space="preserve">To consider periodic reports of treasury management activity. </w:t>
      </w:r>
    </w:p>
    <w:p w:rsidR="00DF6DA4" w:rsidRDefault="00DF6DA4" w:rsidP="00DF6DA4">
      <w:r>
        <w:t xml:space="preserve"> </w:t>
      </w:r>
    </w:p>
    <w:p w:rsidR="00DF6DA4" w:rsidRDefault="00DF6DA4" w:rsidP="00DF6DA4">
      <w:pPr>
        <w:rPr>
          <w:b/>
        </w:rPr>
      </w:pPr>
      <w:r>
        <w:rPr>
          <w:b/>
        </w:rPr>
        <w:t xml:space="preserve">Meetings </w:t>
      </w:r>
    </w:p>
    <w:p w:rsidR="00DF6DA4" w:rsidRDefault="00DF6DA4" w:rsidP="00DF6DA4">
      <w:r>
        <w:t xml:space="preserve"> </w:t>
      </w:r>
    </w:p>
    <w:p w:rsidR="00DF6DA4" w:rsidRDefault="00DF6DA4" w:rsidP="00DF6DA4">
      <w:r>
        <w:t xml:space="preserve">17. </w:t>
      </w:r>
      <w:r>
        <w:tab/>
        <w:t>The Audit Committee will meet at least four times a year</w:t>
      </w:r>
    </w:p>
    <w:p w:rsidR="00DF6DA4" w:rsidRDefault="00DF6DA4" w:rsidP="00DF6DA4"/>
    <w:p w:rsidR="00DF6DA4" w:rsidRDefault="00DF6DA4" w:rsidP="00DF6DA4"/>
    <w:p w:rsidR="000A16E7" w:rsidRDefault="000A16E7"/>
    <w:sectPr w:rsidR="000A16E7" w:rsidSect="00DF6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A4" w:rsidRDefault="00DF6DA4" w:rsidP="00DF6DA4">
      <w:r>
        <w:separator/>
      </w:r>
    </w:p>
  </w:endnote>
  <w:endnote w:type="continuationSeparator" w:id="0">
    <w:p w:rsidR="00DF6DA4" w:rsidRDefault="00DF6DA4" w:rsidP="00DF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Default="00DF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Default="00DF6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Default="00DF6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A4" w:rsidRDefault="00DF6DA4" w:rsidP="00DF6DA4">
      <w:r>
        <w:separator/>
      </w:r>
    </w:p>
  </w:footnote>
  <w:footnote w:type="continuationSeparator" w:id="0">
    <w:p w:rsidR="00DF6DA4" w:rsidRDefault="00DF6DA4" w:rsidP="00DF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Default="00DF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Pr="00DF6DA4" w:rsidRDefault="00DF6DA4" w:rsidP="00DF6DA4">
    <w:pPr>
      <w:pStyle w:val="Header"/>
      <w:jc w:val="right"/>
      <w:rPr>
        <w:b/>
      </w:rPr>
    </w:pPr>
    <w:bookmarkStart w:id="0" w:name="_GoBack"/>
    <w:r w:rsidRPr="00DF6DA4">
      <w:rPr>
        <w:b/>
      </w:rPr>
      <w:t>Appendix 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A4" w:rsidRDefault="00DF6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4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85EF4"/>
    <w:rsid w:val="008B1C85"/>
    <w:rsid w:val="008B6BB1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DF6DA4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C2AC190-0724-4FC1-8D64-A5397BF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A4"/>
    <w:rPr>
      <w:rFonts w:ascii="Arial" w:eastAsiaTheme="minorHAnsi" w:hAnsi="Arial" w:cs="Arial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A4"/>
    <w:rPr>
      <w:rFonts w:ascii="Arial" w:eastAsiaTheme="minorHAnsi" w:hAnsi="Arial" w:cs="Arial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F6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A4"/>
    <w:rPr>
      <w:rFonts w:ascii="Arial" w:eastAsiaTheme="minorHAnsi" w:hAnsi="Arial" w:cs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1</cp:revision>
  <dcterms:created xsi:type="dcterms:W3CDTF">2015-06-22T11:44:00Z</dcterms:created>
  <dcterms:modified xsi:type="dcterms:W3CDTF">2015-06-22T11:46:00Z</dcterms:modified>
</cp:coreProperties>
</file>